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Худяков А.В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352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/202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Смородина Виталия Александровича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Смородин В.А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11.12.20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 xml:space="preserve"> в районе дома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27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28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Смородин В.А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 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 лишении права управления т</w:t>
      </w:r>
      <w:r>
        <w:rPr>
          <w:rFonts w:ascii="Times New Roman" w:eastAsia="Times New Roman" w:hAnsi="Times New Roman" w:cs="Times New Roman"/>
        </w:rPr>
        <w:t>ранспортными средствами он знал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573330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11.12.2023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-объяснением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видеозаписью, исследованной в судебном заседании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ом является признание вины.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правонарушения, личность виновного, который неоднократно привлекался к административной ответственности за нарушение Правил дорожного движения.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Смородиным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Смородина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Смородин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Смородина Виталия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Смородину В.А.</w:t>
      </w:r>
      <w:r>
        <w:rPr>
          <w:rFonts w:ascii="Times New Roman" w:eastAsia="Times New Roman" w:hAnsi="Times New Roman" w:cs="Times New Roman"/>
        </w:rPr>
        <w:t xml:space="preserve"> исчислять с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09.04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29rplc-51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9618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21">
    <w:name w:val="cat-UserDefined grp-27 rplc-21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9rplc-51">
    <w:name w:val="cat-UserDefined grp-29 rplc-5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6FEA-5D18-49FB-9FFD-FF06281B91B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